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E91" w:rsidRDefault="00464E91" w:rsidP="00464E91">
      <w:pPr>
        <w:jc w:val="center"/>
        <w:rPr>
          <w:rFonts w:asciiTheme="minorBidi" w:hAnsiTheme="minorBidi"/>
        </w:rPr>
      </w:pPr>
      <w:r>
        <w:rPr>
          <w:rFonts w:cs="Arial"/>
          <w:noProof/>
          <w:color w:val="000000" w:themeColor="text1"/>
          <w:sz w:val="40"/>
          <w:szCs w:val="36"/>
        </w:rPr>
        <w:drawing>
          <wp:inline distT="0" distB="0" distL="0" distR="0" wp14:anchorId="4763DD96" wp14:editId="5D38A0ED">
            <wp:extent cx="2303508" cy="1235033"/>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ulder Nuevo.jpg"/>
                    <pic:cNvPicPr/>
                  </pic:nvPicPr>
                  <pic:blipFill rotWithShape="1">
                    <a:blip r:embed="rId4" cstate="print">
                      <a:extLst>
                        <a:ext uri="{28A0092B-C50C-407E-A947-70E740481C1C}">
                          <a14:useLocalDpi xmlns:a14="http://schemas.microsoft.com/office/drawing/2010/main" val="0"/>
                        </a:ext>
                      </a:extLst>
                    </a:blip>
                    <a:srcRect t="12500"/>
                    <a:stretch/>
                  </pic:blipFill>
                  <pic:spPr bwMode="auto">
                    <a:xfrm>
                      <a:off x="0" y="0"/>
                      <a:ext cx="2308624" cy="1237776"/>
                    </a:xfrm>
                    <a:prstGeom prst="rect">
                      <a:avLst/>
                    </a:prstGeom>
                    <a:ln>
                      <a:noFill/>
                    </a:ln>
                    <a:extLst>
                      <a:ext uri="{53640926-AAD7-44D8-BBD7-CCE9431645EC}">
                        <a14:shadowObscured xmlns:a14="http://schemas.microsoft.com/office/drawing/2010/main"/>
                      </a:ext>
                    </a:extLst>
                  </pic:spPr>
                </pic:pic>
              </a:graphicData>
            </a:graphic>
          </wp:inline>
        </w:drawing>
      </w:r>
    </w:p>
    <w:p w:rsidR="00464E91" w:rsidRDefault="00464E91">
      <w:pPr>
        <w:rPr>
          <w:rFonts w:asciiTheme="minorBidi" w:hAnsiTheme="minorBidi"/>
        </w:rPr>
      </w:pPr>
    </w:p>
    <w:p w:rsidR="002C20E7" w:rsidRPr="00464E91" w:rsidRDefault="003F066E">
      <w:pPr>
        <w:rPr>
          <w:rFonts w:asciiTheme="minorBidi" w:hAnsiTheme="minorBidi"/>
        </w:rPr>
      </w:pPr>
    </w:p>
    <w:p w:rsidR="00A510AB" w:rsidRDefault="00A510AB" w:rsidP="00464E91">
      <w:pPr>
        <w:jc w:val="center"/>
        <w:rPr>
          <w:rFonts w:asciiTheme="minorBidi" w:hAnsiTheme="minorBidi"/>
          <w:b/>
          <w:bCs/>
          <w:u w:val="single"/>
        </w:rPr>
      </w:pPr>
      <w:r w:rsidRPr="00464E91">
        <w:rPr>
          <w:rFonts w:asciiTheme="minorBidi" w:hAnsiTheme="minorBidi"/>
          <w:b/>
          <w:bCs/>
          <w:u w:val="single"/>
        </w:rPr>
        <w:t>Tuition Discount Policy</w:t>
      </w:r>
    </w:p>
    <w:p w:rsidR="003F066E" w:rsidRPr="003F066E" w:rsidRDefault="003F066E" w:rsidP="00464E91">
      <w:pPr>
        <w:jc w:val="center"/>
        <w:rPr>
          <w:rFonts w:asciiTheme="minorBidi" w:hAnsiTheme="minorBidi"/>
          <w:b/>
          <w:bCs/>
        </w:rPr>
      </w:pPr>
    </w:p>
    <w:p w:rsidR="003F066E" w:rsidRPr="003F066E" w:rsidRDefault="003F066E" w:rsidP="00464E91">
      <w:pPr>
        <w:jc w:val="center"/>
        <w:rPr>
          <w:rFonts w:asciiTheme="minorBidi" w:hAnsiTheme="minorBidi"/>
          <w:b/>
          <w:bCs/>
        </w:rPr>
      </w:pPr>
      <w:r w:rsidRPr="003F066E">
        <w:rPr>
          <w:rFonts w:asciiTheme="minorBidi" w:hAnsiTheme="minorBidi"/>
          <w:b/>
          <w:bCs/>
        </w:rPr>
        <w:t>Boulder Rural and Agricultural Finance Program</w:t>
      </w:r>
    </w:p>
    <w:p w:rsidR="00A510AB" w:rsidRPr="00464E91" w:rsidRDefault="00A510AB">
      <w:pPr>
        <w:rPr>
          <w:rFonts w:asciiTheme="minorBidi" w:hAnsiTheme="minorBidi"/>
        </w:rPr>
      </w:pPr>
    </w:p>
    <w:p w:rsidR="00A510AB" w:rsidRPr="00464E91" w:rsidRDefault="00A510AB">
      <w:pPr>
        <w:rPr>
          <w:rFonts w:asciiTheme="minorBidi" w:hAnsiTheme="minorBidi"/>
        </w:rPr>
      </w:pPr>
    </w:p>
    <w:p w:rsidR="00A510AB" w:rsidRPr="00464E91" w:rsidRDefault="00A510AB" w:rsidP="00464E91">
      <w:pPr>
        <w:spacing w:line="276" w:lineRule="auto"/>
        <w:jc w:val="both"/>
        <w:rPr>
          <w:rFonts w:asciiTheme="minorBidi" w:hAnsiTheme="minorBidi"/>
        </w:rPr>
      </w:pPr>
      <w:r w:rsidRPr="00464E91">
        <w:rPr>
          <w:rFonts w:asciiTheme="minorBidi" w:hAnsiTheme="minorBidi"/>
        </w:rPr>
        <w:t>Boulder Institute of Microfinance (BI) is a purpose driven renowned institution with over 24 years of significant achievements in promoting sustainable access to finance by training microfinance professionals around the world. In the spirit of expanding BI’s scale of contribution to promoting financial inclusion, our institution offers generous tuition discounts to individual alumni and group participants attending the English Language Rural Agricultural Finance Program (RAFP)</w:t>
      </w:r>
      <w:r w:rsidR="00A801A1" w:rsidRPr="00464E91">
        <w:rPr>
          <w:rFonts w:asciiTheme="minorBidi" w:hAnsiTheme="minorBidi"/>
        </w:rPr>
        <w:t xml:space="preserve"> in 2018. </w:t>
      </w:r>
    </w:p>
    <w:p w:rsidR="00A801A1" w:rsidRPr="00464E91" w:rsidRDefault="00A801A1" w:rsidP="00464E91">
      <w:pPr>
        <w:spacing w:line="276" w:lineRule="auto"/>
        <w:rPr>
          <w:rFonts w:asciiTheme="minorBidi" w:hAnsiTheme="minorBidi"/>
        </w:rPr>
      </w:pPr>
    </w:p>
    <w:p w:rsidR="00A801A1" w:rsidRPr="00464E91" w:rsidRDefault="00A801A1" w:rsidP="00464E91">
      <w:pPr>
        <w:spacing w:line="276" w:lineRule="auto"/>
        <w:jc w:val="both"/>
        <w:rPr>
          <w:rFonts w:asciiTheme="minorBidi" w:hAnsiTheme="minorBidi"/>
        </w:rPr>
      </w:pPr>
      <w:r w:rsidRPr="00464E91">
        <w:rPr>
          <w:rFonts w:asciiTheme="minorBidi" w:hAnsiTheme="minorBidi"/>
        </w:rPr>
        <w:t xml:space="preserve">Qualifying participants meeting the following conditions will benefit from the </w:t>
      </w:r>
      <w:r w:rsidR="00464E91">
        <w:rPr>
          <w:rFonts w:asciiTheme="minorBidi" w:hAnsiTheme="minorBidi"/>
        </w:rPr>
        <w:t xml:space="preserve">allocated </w:t>
      </w:r>
      <w:r w:rsidRPr="00464E91">
        <w:rPr>
          <w:rFonts w:asciiTheme="minorBidi" w:hAnsiTheme="minorBidi"/>
        </w:rPr>
        <w:t>tuition discounts</w:t>
      </w:r>
      <w:r w:rsidR="00464E91">
        <w:rPr>
          <w:rFonts w:asciiTheme="minorBidi" w:hAnsiTheme="minorBidi"/>
        </w:rPr>
        <w:t xml:space="preserve"> per the below chart:</w:t>
      </w:r>
      <w:r w:rsidRPr="00464E91">
        <w:rPr>
          <w:rFonts w:asciiTheme="minorBidi" w:hAnsiTheme="minorBidi"/>
        </w:rPr>
        <w:t xml:space="preserve"> </w:t>
      </w:r>
    </w:p>
    <w:p w:rsidR="00A801A1" w:rsidRPr="00464E91" w:rsidRDefault="00A801A1" w:rsidP="00464E91">
      <w:pPr>
        <w:spacing w:line="276" w:lineRule="auto"/>
        <w:rPr>
          <w:rFonts w:asciiTheme="minorBidi" w:hAnsiTheme="minorBidi"/>
        </w:rPr>
      </w:pPr>
    </w:p>
    <w:tbl>
      <w:tblPr>
        <w:tblStyle w:val="GridTable5Dark"/>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6385"/>
        <w:gridCol w:w="2970"/>
      </w:tblGrid>
      <w:tr w:rsidR="003A416E" w:rsidRPr="00464E91" w:rsidTr="00464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Borders>
              <w:top w:val="none" w:sz="0" w:space="0" w:color="auto"/>
              <w:left w:val="none" w:sz="0" w:space="0" w:color="auto"/>
              <w:right w:val="none" w:sz="0" w:space="0" w:color="auto"/>
            </w:tcBorders>
            <w:shd w:val="clear" w:color="auto" w:fill="BFBFBF" w:themeFill="background1" w:themeFillShade="BF"/>
          </w:tcPr>
          <w:p w:rsidR="003A416E" w:rsidRPr="00464E91" w:rsidRDefault="003A416E" w:rsidP="00464E91">
            <w:pPr>
              <w:spacing w:line="276" w:lineRule="auto"/>
              <w:rPr>
                <w:rFonts w:asciiTheme="minorBidi" w:hAnsiTheme="minorBidi"/>
                <w:color w:val="000000" w:themeColor="text1"/>
                <w:sz w:val="23"/>
                <w:szCs w:val="23"/>
              </w:rPr>
            </w:pPr>
            <w:r w:rsidRPr="00464E91">
              <w:rPr>
                <w:rFonts w:asciiTheme="minorBidi" w:hAnsiTheme="minorBidi"/>
                <w:color w:val="000000" w:themeColor="text1"/>
                <w:sz w:val="23"/>
                <w:szCs w:val="23"/>
              </w:rPr>
              <w:t>Tuition Discount Category</w:t>
            </w:r>
          </w:p>
        </w:tc>
        <w:tc>
          <w:tcPr>
            <w:tcW w:w="2970" w:type="dxa"/>
            <w:tcBorders>
              <w:top w:val="none" w:sz="0" w:space="0" w:color="auto"/>
              <w:left w:val="none" w:sz="0" w:space="0" w:color="auto"/>
              <w:right w:val="none" w:sz="0" w:space="0" w:color="auto"/>
            </w:tcBorders>
            <w:shd w:val="clear" w:color="auto" w:fill="BFBFBF" w:themeFill="background1" w:themeFillShade="BF"/>
          </w:tcPr>
          <w:p w:rsidR="003A416E" w:rsidRPr="00464E91" w:rsidRDefault="003A416E" w:rsidP="00464E91">
            <w:pPr>
              <w:spacing w:line="276" w:lineRule="auto"/>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3"/>
                <w:szCs w:val="23"/>
              </w:rPr>
            </w:pPr>
            <w:r w:rsidRPr="00464E91">
              <w:rPr>
                <w:rFonts w:asciiTheme="minorBidi" w:hAnsiTheme="minorBidi"/>
                <w:color w:val="000000" w:themeColor="text1"/>
                <w:sz w:val="23"/>
                <w:szCs w:val="23"/>
              </w:rPr>
              <w:t>Tuition Discount Rate</w:t>
            </w:r>
          </w:p>
        </w:tc>
      </w:tr>
      <w:tr w:rsidR="003A416E" w:rsidRPr="00464E91" w:rsidTr="00464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Borders>
              <w:left w:val="none" w:sz="0" w:space="0" w:color="auto"/>
            </w:tcBorders>
            <w:shd w:val="clear" w:color="auto" w:fill="BFBFBF" w:themeFill="background1" w:themeFillShade="BF"/>
          </w:tcPr>
          <w:p w:rsidR="003A416E" w:rsidRPr="00464E91" w:rsidRDefault="003A416E" w:rsidP="00464E91">
            <w:pPr>
              <w:spacing w:line="276" w:lineRule="auto"/>
              <w:rPr>
                <w:rFonts w:asciiTheme="minorBidi" w:hAnsiTheme="minorBidi"/>
                <w:b w:val="0"/>
                <w:bCs w:val="0"/>
                <w:color w:val="000000" w:themeColor="text1"/>
                <w:sz w:val="23"/>
                <w:szCs w:val="23"/>
              </w:rPr>
            </w:pPr>
            <w:r w:rsidRPr="00464E91">
              <w:rPr>
                <w:rFonts w:asciiTheme="minorBidi" w:hAnsiTheme="minorBidi"/>
                <w:b w:val="0"/>
                <w:bCs w:val="0"/>
                <w:color w:val="000000" w:themeColor="text1"/>
                <w:sz w:val="23"/>
                <w:szCs w:val="23"/>
              </w:rPr>
              <w:t>Alumni</w:t>
            </w:r>
            <w:r w:rsidR="00464E91">
              <w:rPr>
                <w:rFonts w:asciiTheme="minorBidi" w:hAnsiTheme="minorBidi"/>
                <w:b w:val="0"/>
                <w:bCs w:val="0"/>
                <w:color w:val="000000" w:themeColor="text1"/>
                <w:sz w:val="23"/>
                <w:szCs w:val="23"/>
              </w:rPr>
              <w:t xml:space="preserve"> – returning BI participant</w:t>
            </w:r>
          </w:p>
        </w:tc>
        <w:tc>
          <w:tcPr>
            <w:tcW w:w="2970" w:type="dxa"/>
            <w:shd w:val="clear" w:color="auto" w:fill="BFBFBF" w:themeFill="background1" w:themeFillShade="BF"/>
          </w:tcPr>
          <w:p w:rsidR="003A416E" w:rsidRPr="00464E91" w:rsidRDefault="003A416E" w:rsidP="00464E9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3"/>
                <w:szCs w:val="23"/>
              </w:rPr>
            </w:pPr>
            <w:r w:rsidRPr="00464E91">
              <w:rPr>
                <w:rFonts w:asciiTheme="minorBidi" w:hAnsiTheme="minorBidi"/>
                <w:color w:val="000000" w:themeColor="text1"/>
                <w:sz w:val="23"/>
                <w:szCs w:val="23"/>
              </w:rPr>
              <w:t>10%</w:t>
            </w:r>
          </w:p>
        </w:tc>
      </w:tr>
      <w:tr w:rsidR="003A416E" w:rsidRPr="00464E91" w:rsidTr="00464E91">
        <w:tc>
          <w:tcPr>
            <w:cnfStyle w:val="001000000000" w:firstRow="0" w:lastRow="0" w:firstColumn="1" w:lastColumn="0" w:oddVBand="0" w:evenVBand="0" w:oddHBand="0" w:evenHBand="0" w:firstRowFirstColumn="0" w:firstRowLastColumn="0" w:lastRowFirstColumn="0" w:lastRowLastColumn="0"/>
            <w:tcW w:w="6385" w:type="dxa"/>
            <w:tcBorders>
              <w:left w:val="none" w:sz="0" w:space="0" w:color="auto"/>
            </w:tcBorders>
            <w:shd w:val="clear" w:color="auto" w:fill="BFBFBF" w:themeFill="background1" w:themeFillShade="BF"/>
          </w:tcPr>
          <w:p w:rsidR="003A416E" w:rsidRPr="00464E91" w:rsidRDefault="003A416E" w:rsidP="00464E91">
            <w:pPr>
              <w:spacing w:line="276" w:lineRule="auto"/>
              <w:rPr>
                <w:rFonts w:asciiTheme="minorBidi" w:hAnsiTheme="minorBidi"/>
                <w:b w:val="0"/>
                <w:bCs w:val="0"/>
                <w:color w:val="000000" w:themeColor="text1"/>
                <w:sz w:val="23"/>
                <w:szCs w:val="23"/>
              </w:rPr>
            </w:pPr>
            <w:r w:rsidRPr="00464E91">
              <w:rPr>
                <w:rFonts w:asciiTheme="minorBidi" w:hAnsiTheme="minorBidi"/>
                <w:b w:val="0"/>
                <w:bCs w:val="0"/>
                <w:color w:val="000000" w:themeColor="text1"/>
                <w:sz w:val="23"/>
                <w:szCs w:val="23"/>
              </w:rPr>
              <w:t>Three (3) to four (4) participants from a single organization</w:t>
            </w:r>
          </w:p>
        </w:tc>
        <w:tc>
          <w:tcPr>
            <w:tcW w:w="2970" w:type="dxa"/>
            <w:shd w:val="clear" w:color="auto" w:fill="BFBFBF" w:themeFill="background1" w:themeFillShade="BF"/>
          </w:tcPr>
          <w:p w:rsidR="003A416E" w:rsidRPr="00464E91" w:rsidRDefault="003A416E" w:rsidP="00464E91">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3"/>
                <w:szCs w:val="23"/>
              </w:rPr>
            </w:pPr>
            <w:r w:rsidRPr="00464E91">
              <w:rPr>
                <w:rFonts w:asciiTheme="minorBidi" w:hAnsiTheme="minorBidi"/>
                <w:color w:val="000000" w:themeColor="text1"/>
                <w:sz w:val="23"/>
                <w:szCs w:val="23"/>
              </w:rPr>
              <w:t xml:space="preserve">7% </w:t>
            </w:r>
          </w:p>
        </w:tc>
      </w:tr>
      <w:tr w:rsidR="003A416E" w:rsidRPr="00464E91" w:rsidTr="00464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Borders>
              <w:left w:val="none" w:sz="0" w:space="0" w:color="auto"/>
            </w:tcBorders>
            <w:shd w:val="clear" w:color="auto" w:fill="BFBFBF" w:themeFill="background1" w:themeFillShade="BF"/>
          </w:tcPr>
          <w:p w:rsidR="003A416E" w:rsidRPr="00464E91" w:rsidRDefault="003A416E" w:rsidP="00464E91">
            <w:pPr>
              <w:spacing w:line="276" w:lineRule="auto"/>
              <w:rPr>
                <w:rFonts w:asciiTheme="minorBidi" w:hAnsiTheme="minorBidi"/>
                <w:b w:val="0"/>
                <w:bCs w:val="0"/>
                <w:color w:val="000000" w:themeColor="text1"/>
                <w:sz w:val="23"/>
                <w:szCs w:val="23"/>
              </w:rPr>
            </w:pPr>
            <w:r w:rsidRPr="00464E91">
              <w:rPr>
                <w:rFonts w:asciiTheme="minorBidi" w:hAnsiTheme="minorBidi"/>
                <w:b w:val="0"/>
                <w:bCs w:val="0"/>
                <w:color w:val="000000" w:themeColor="text1"/>
                <w:sz w:val="23"/>
                <w:szCs w:val="23"/>
              </w:rPr>
              <w:t>Five (5) to seven (7) participants from a single organization</w:t>
            </w:r>
          </w:p>
        </w:tc>
        <w:tc>
          <w:tcPr>
            <w:tcW w:w="2970" w:type="dxa"/>
            <w:shd w:val="clear" w:color="auto" w:fill="BFBFBF" w:themeFill="background1" w:themeFillShade="BF"/>
          </w:tcPr>
          <w:p w:rsidR="003A416E" w:rsidRPr="00464E91" w:rsidRDefault="003A416E" w:rsidP="00464E91">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3"/>
                <w:szCs w:val="23"/>
              </w:rPr>
            </w:pPr>
            <w:r w:rsidRPr="00464E91">
              <w:rPr>
                <w:rFonts w:asciiTheme="minorBidi" w:hAnsiTheme="minorBidi"/>
                <w:color w:val="000000" w:themeColor="text1"/>
                <w:sz w:val="23"/>
                <w:szCs w:val="23"/>
              </w:rPr>
              <w:t>10%</w:t>
            </w:r>
          </w:p>
        </w:tc>
      </w:tr>
      <w:tr w:rsidR="003A416E" w:rsidRPr="00464E91" w:rsidTr="003F066E">
        <w:tc>
          <w:tcPr>
            <w:cnfStyle w:val="001000000000" w:firstRow="0" w:lastRow="0" w:firstColumn="1" w:lastColumn="0" w:oddVBand="0" w:evenVBand="0" w:oddHBand="0" w:evenHBand="0" w:firstRowFirstColumn="0" w:firstRowLastColumn="0" w:lastRowFirstColumn="0" w:lastRowLastColumn="0"/>
            <w:tcW w:w="6385" w:type="dxa"/>
            <w:tcBorders>
              <w:left w:val="none" w:sz="0" w:space="0" w:color="auto"/>
              <w:bottom w:val="none" w:sz="0" w:space="0" w:color="auto"/>
            </w:tcBorders>
            <w:shd w:val="clear" w:color="auto" w:fill="BFBFBF" w:themeFill="background1" w:themeFillShade="BF"/>
          </w:tcPr>
          <w:p w:rsidR="003A416E" w:rsidRPr="00464E91" w:rsidRDefault="003A416E" w:rsidP="00464E91">
            <w:pPr>
              <w:spacing w:line="276" w:lineRule="auto"/>
              <w:rPr>
                <w:rFonts w:asciiTheme="minorBidi" w:hAnsiTheme="minorBidi"/>
                <w:b w:val="0"/>
                <w:bCs w:val="0"/>
                <w:color w:val="000000" w:themeColor="text1"/>
                <w:sz w:val="23"/>
                <w:szCs w:val="23"/>
              </w:rPr>
            </w:pPr>
            <w:r w:rsidRPr="00464E91">
              <w:rPr>
                <w:rFonts w:asciiTheme="minorBidi" w:hAnsiTheme="minorBidi"/>
                <w:b w:val="0"/>
                <w:bCs w:val="0"/>
                <w:color w:val="000000" w:themeColor="text1"/>
                <w:sz w:val="23"/>
                <w:szCs w:val="23"/>
              </w:rPr>
              <w:t>Eight (8) to ten (10) participants from a single organization</w:t>
            </w:r>
          </w:p>
        </w:tc>
        <w:tc>
          <w:tcPr>
            <w:tcW w:w="2970" w:type="dxa"/>
            <w:shd w:val="clear" w:color="auto" w:fill="BFBFBF" w:themeFill="background1" w:themeFillShade="BF"/>
          </w:tcPr>
          <w:p w:rsidR="003A416E" w:rsidRPr="00464E91" w:rsidRDefault="003A416E" w:rsidP="00464E91">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3"/>
                <w:szCs w:val="23"/>
              </w:rPr>
            </w:pPr>
            <w:r w:rsidRPr="00464E91">
              <w:rPr>
                <w:rFonts w:asciiTheme="minorBidi" w:hAnsiTheme="minorBidi"/>
                <w:color w:val="000000" w:themeColor="text1"/>
                <w:sz w:val="23"/>
                <w:szCs w:val="23"/>
              </w:rPr>
              <w:t>One (1) full tuition waived!</w:t>
            </w:r>
          </w:p>
        </w:tc>
      </w:tr>
    </w:tbl>
    <w:p w:rsidR="003A416E" w:rsidRPr="00464E91" w:rsidRDefault="003A416E" w:rsidP="00464E91">
      <w:pPr>
        <w:spacing w:line="276" w:lineRule="auto"/>
        <w:rPr>
          <w:rFonts w:asciiTheme="minorBidi" w:hAnsiTheme="minorBidi"/>
        </w:rPr>
      </w:pPr>
    </w:p>
    <w:p w:rsidR="00A801A1" w:rsidRDefault="00A801A1" w:rsidP="00464E91">
      <w:pPr>
        <w:spacing w:line="276" w:lineRule="auto"/>
        <w:jc w:val="both"/>
        <w:rPr>
          <w:rFonts w:asciiTheme="minorBidi" w:hAnsiTheme="minorBidi"/>
        </w:rPr>
      </w:pPr>
      <w:r w:rsidRPr="00464E91">
        <w:rPr>
          <w:rFonts w:asciiTheme="minorBidi" w:hAnsiTheme="minorBidi"/>
        </w:rPr>
        <w:t>The above discount categories are exclusive of each other</w:t>
      </w:r>
      <w:r w:rsidR="003A416E" w:rsidRPr="00464E91">
        <w:rPr>
          <w:rFonts w:asciiTheme="minorBidi" w:hAnsiTheme="minorBidi"/>
        </w:rPr>
        <w:t>. A</w:t>
      </w:r>
      <w:r w:rsidRPr="00464E91">
        <w:rPr>
          <w:rFonts w:asciiTheme="minorBidi" w:hAnsiTheme="minorBidi"/>
        </w:rPr>
        <w:t xml:space="preserve"> participant benefiting from one discount </w:t>
      </w:r>
      <w:r w:rsidR="003A416E" w:rsidRPr="00464E91">
        <w:rPr>
          <w:rFonts w:asciiTheme="minorBidi" w:hAnsiTheme="minorBidi"/>
        </w:rPr>
        <w:t>category</w:t>
      </w:r>
      <w:r w:rsidRPr="00464E91">
        <w:rPr>
          <w:rFonts w:asciiTheme="minorBidi" w:hAnsiTheme="minorBidi"/>
        </w:rPr>
        <w:t xml:space="preserve"> will not be eligible for </w:t>
      </w:r>
      <w:r w:rsidR="003A416E" w:rsidRPr="00464E91">
        <w:rPr>
          <w:rFonts w:asciiTheme="minorBidi" w:hAnsiTheme="minorBidi"/>
        </w:rPr>
        <w:t>another</w:t>
      </w:r>
      <w:r w:rsidR="00464E91">
        <w:rPr>
          <w:rFonts w:asciiTheme="minorBidi" w:hAnsiTheme="minorBidi"/>
        </w:rPr>
        <w:t xml:space="preserve"> category of discount</w:t>
      </w:r>
      <w:r w:rsidRPr="00464E91">
        <w:rPr>
          <w:rFonts w:asciiTheme="minorBidi" w:hAnsiTheme="minorBidi"/>
        </w:rPr>
        <w:t xml:space="preserve">. For instance, </w:t>
      </w:r>
      <w:r w:rsidR="003A416E" w:rsidRPr="00464E91">
        <w:rPr>
          <w:rFonts w:asciiTheme="minorBidi" w:hAnsiTheme="minorBidi"/>
        </w:rPr>
        <w:t>an alumnus</w:t>
      </w:r>
      <w:r w:rsidRPr="00464E91">
        <w:rPr>
          <w:rFonts w:asciiTheme="minorBidi" w:hAnsiTheme="minorBidi"/>
        </w:rPr>
        <w:t xml:space="preserve"> receiving a 1</w:t>
      </w:r>
      <w:r w:rsidR="00464E91">
        <w:rPr>
          <w:rFonts w:asciiTheme="minorBidi" w:hAnsiTheme="minorBidi"/>
        </w:rPr>
        <w:t>0% tuition discount will not qualify</w:t>
      </w:r>
      <w:r w:rsidRPr="00464E91">
        <w:rPr>
          <w:rFonts w:asciiTheme="minorBidi" w:hAnsiTheme="minorBidi"/>
        </w:rPr>
        <w:t xml:space="preserve"> for additional </w:t>
      </w:r>
      <w:r w:rsidR="00464E91">
        <w:rPr>
          <w:rFonts w:asciiTheme="minorBidi" w:hAnsiTheme="minorBidi"/>
        </w:rPr>
        <w:t xml:space="preserve">group discounts </w:t>
      </w:r>
      <w:r w:rsidRPr="00464E91">
        <w:rPr>
          <w:rFonts w:asciiTheme="minorBidi" w:hAnsiTheme="minorBidi"/>
        </w:rPr>
        <w:t>regardless of group association</w:t>
      </w:r>
      <w:r w:rsidR="003A416E" w:rsidRPr="00464E91">
        <w:rPr>
          <w:rFonts w:asciiTheme="minorBidi" w:hAnsiTheme="minorBidi"/>
        </w:rPr>
        <w:t xml:space="preserve"> </w:t>
      </w:r>
      <w:r w:rsidR="00464E91">
        <w:rPr>
          <w:rFonts w:asciiTheme="minorBidi" w:hAnsiTheme="minorBidi"/>
        </w:rPr>
        <w:t>or</w:t>
      </w:r>
      <w:r w:rsidR="003A416E" w:rsidRPr="00464E91">
        <w:rPr>
          <w:rFonts w:asciiTheme="minorBidi" w:hAnsiTheme="minorBidi"/>
        </w:rPr>
        <w:t xml:space="preserve"> </w:t>
      </w:r>
      <w:r w:rsidR="00810C0E">
        <w:rPr>
          <w:rFonts w:asciiTheme="minorBidi" w:hAnsiTheme="minorBidi"/>
        </w:rPr>
        <w:t>organization.</w:t>
      </w:r>
    </w:p>
    <w:p w:rsidR="00810C0E" w:rsidRDefault="00810C0E" w:rsidP="00464E91">
      <w:pPr>
        <w:spacing w:line="276" w:lineRule="auto"/>
        <w:jc w:val="both"/>
        <w:rPr>
          <w:rFonts w:asciiTheme="minorBidi" w:hAnsiTheme="minorBidi"/>
        </w:rPr>
      </w:pPr>
    </w:p>
    <w:p w:rsidR="00810C0E" w:rsidRPr="00464E91" w:rsidRDefault="00810C0E" w:rsidP="00464E91">
      <w:pPr>
        <w:spacing w:line="276" w:lineRule="auto"/>
        <w:jc w:val="both"/>
        <w:rPr>
          <w:rFonts w:asciiTheme="minorBidi" w:hAnsiTheme="minorBidi"/>
        </w:rPr>
      </w:pPr>
      <w:r>
        <w:rPr>
          <w:rFonts w:asciiTheme="minorBidi" w:hAnsiTheme="minorBidi"/>
        </w:rPr>
        <w:t xml:space="preserve">If you have any questions or require further information, please contact RAFP Program Manager, Gabriela Christen-Munoz, at </w:t>
      </w:r>
      <w:hyperlink r:id="rId5" w:history="1">
        <w:r w:rsidR="003F066E" w:rsidRPr="00A244B4">
          <w:rPr>
            <w:rStyle w:val="Hyperlink"/>
            <w:rFonts w:asciiTheme="minorBidi" w:hAnsiTheme="minorBidi"/>
          </w:rPr>
          <w:t>gabriela@bouldermicrofinance.org</w:t>
        </w:r>
      </w:hyperlink>
      <w:r w:rsidR="003F066E">
        <w:rPr>
          <w:rFonts w:asciiTheme="minorBidi" w:hAnsiTheme="minorBidi"/>
        </w:rPr>
        <w:t>, or talk to one of our team members at</w:t>
      </w:r>
      <w:bookmarkStart w:id="0" w:name="_GoBack"/>
      <w:bookmarkEnd w:id="0"/>
      <w:r w:rsidR="003F066E">
        <w:rPr>
          <w:rFonts w:asciiTheme="minorBidi" w:hAnsiTheme="minorBidi"/>
        </w:rPr>
        <w:t xml:space="preserve"> </w:t>
      </w:r>
      <w:hyperlink r:id="rId6" w:history="1">
        <w:r w:rsidR="003F066E" w:rsidRPr="00A244B4">
          <w:rPr>
            <w:rStyle w:val="Hyperlink"/>
            <w:rFonts w:asciiTheme="minorBidi" w:hAnsiTheme="minorBidi"/>
          </w:rPr>
          <w:t>pax_rafp@bouldermicrofinance.org</w:t>
        </w:r>
      </w:hyperlink>
      <w:r w:rsidR="003F066E">
        <w:rPr>
          <w:rFonts w:asciiTheme="minorBidi" w:hAnsiTheme="minorBidi"/>
        </w:rPr>
        <w:t xml:space="preserve">. </w:t>
      </w:r>
    </w:p>
    <w:sectPr w:rsidR="00810C0E" w:rsidRPr="00464E91" w:rsidSect="00544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AB"/>
    <w:rsid w:val="00085805"/>
    <w:rsid w:val="003A416E"/>
    <w:rsid w:val="003F066E"/>
    <w:rsid w:val="00464E91"/>
    <w:rsid w:val="00544D4C"/>
    <w:rsid w:val="00810C0E"/>
    <w:rsid w:val="00A510AB"/>
    <w:rsid w:val="00A801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5324A966-D688-B042-A944-045747D1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3A41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3A41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3A41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810C0E"/>
    <w:rPr>
      <w:color w:val="0563C1" w:themeColor="hyperlink"/>
      <w:u w:val="single"/>
    </w:rPr>
  </w:style>
  <w:style w:type="character" w:customStyle="1" w:styleId="UnresolvedMention">
    <w:name w:val="Unresolved Mention"/>
    <w:basedOn w:val="DefaultParagraphFont"/>
    <w:uiPriority w:val="99"/>
    <w:rsid w:val="00810C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x_rafp@bouldermicrofinance.org" TargetMode="External"/><Relationship Id="rId5" Type="http://schemas.openxmlformats.org/officeDocument/2006/relationships/hyperlink" Target="mailto:gabriela@bouldermicrofinan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Nazary</dc:creator>
  <cp:keywords/>
  <dc:description/>
  <cp:lastModifiedBy>Gabriela</cp:lastModifiedBy>
  <cp:revision>2</cp:revision>
  <dcterms:created xsi:type="dcterms:W3CDTF">2018-05-08T21:34:00Z</dcterms:created>
  <dcterms:modified xsi:type="dcterms:W3CDTF">2018-05-08T21:34:00Z</dcterms:modified>
</cp:coreProperties>
</file>